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91" w:rsidRPr="001B5191" w:rsidRDefault="001B5191" w:rsidP="001B5191">
      <w:pPr>
        <w:pStyle w:val="a6"/>
        <w:spacing w:line="360" w:lineRule="auto"/>
        <w:ind w:right="-144"/>
        <w:rPr>
          <w:rStyle w:val="rvts15"/>
          <w:rFonts w:ascii="Times New Roman" w:hAnsi="Times New Roman"/>
          <w:sz w:val="24"/>
          <w:szCs w:val="24"/>
          <w:lang w:val="uk-UA"/>
        </w:rPr>
      </w:pPr>
      <w:r w:rsidRPr="001B5191">
        <w:rPr>
          <w:rStyle w:val="rvts15"/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>
        <w:rPr>
          <w:rStyle w:val="rvts15"/>
          <w:rFonts w:ascii="Times New Roman" w:hAnsi="Times New Roman"/>
          <w:sz w:val="24"/>
          <w:szCs w:val="24"/>
          <w:lang w:val="uk-UA"/>
        </w:rPr>
        <w:t xml:space="preserve">             </w:t>
      </w:r>
      <w:r w:rsidRPr="001B5191">
        <w:rPr>
          <w:rStyle w:val="rvts15"/>
          <w:rFonts w:ascii="Times New Roman" w:hAnsi="Times New Roman"/>
          <w:sz w:val="24"/>
          <w:szCs w:val="24"/>
          <w:lang w:val="uk-UA"/>
        </w:rPr>
        <w:t xml:space="preserve"> ЗАТВЕРДЖЕНО</w:t>
      </w:r>
    </w:p>
    <w:p w:rsidR="001B5191" w:rsidRDefault="001B5191" w:rsidP="001B5191">
      <w:pPr>
        <w:pStyle w:val="a4"/>
        <w:spacing w:line="360" w:lineRule="auto"/>
        <w:ind w:right="-144"/>
        <w:jc w:val="both"/>
      </w:pPr>
      <w:r>
        <w:rPr>
          <w:sz w:val="28"/>
          <w:szCs w:val="28"/>
        </w:rPr>
        <w:tab/>
        <w:t xml:space="preserve">                                                         </w:t>
      </w:r>
      <w:r>
        <w:t xml:space="preserve">Наказом начальника управління </w:t>
      </w:r>
    </w:p>
    <w:p w:rsidR="001B5191" w:rsidRDefault="001B5191" w:rsidP="001B5191">
      <w:pPr>
        <w:pStyle w:val="a4"/>
        <w:spacing w:line="360" w:lineRule="auto"/>
        <w:ind w:right="-144"/>
        <w:jc w:val="both"/>
      </w:pPr>
      <w:r>
        <w:tab/>
        <w:t xml:space="preserve">                                                                соціального захисту населення  </w:t>
      </w:r>
    </w:p>
    <w:p w:rsidR="001B5191" w:rsidRDefault="001B5191" w:rsidP="001B5191">
      <w:pPr>
        <w:pStyle w:val="a4"/>
        <w:spacing w:line="360" w:lineRule="auto"/>
        <w:ind w:right="-144"/>
        <w:jc w:val="both"/>
      </w:pPr>
      <w:r>
        <w:t xml:space="preserve">                                                                                    райдержадміністрації                   </w:t>
      </w:r>
    </w:p>
    <w:p w:rsidR="001B5191" w:rsidRDefault="001B5191" w:rsidP="001B5191">
      <w:pPr>
        <w:pStyle w:val="a4"/>
        <w:tabs>
          <w:tab w:val="left" w:pos="6379"/>
        </w:tabs>
        <w:spacing w:line="360" w:lineRule="auto"/>
        <w:ind w:right="-144"/>
        <w:jc w:val="both"/>
      </w:pPr>
      <w:r w:rsidRPr="001B5191">
        <w:t xml:space="preserve">                                                                       </w:t>
      </w:r>
      <w:r>
        <w:t xml:space="preserve">             21.03.2018 №8</w:t>
      </w:r>
    </w:p>
    <w:p w:rsidR="001B5191" w:rsidRDefault="001B5191" w:rsidP="001B5191">
      <w:pPr>
        <w:pStyle w:val="a6"/>
        <w:ind w:left="4956" w:firstLine="708"/>
        <w:jc w:val="center"/>
        <w:rPr>
          <w:rStyle w:val="rvts15"/>
          <w:rFonts w:ascii="Times New Roman" w:hAnsi="Times New Roman"/>
          <w:sz w:val="28"/>
          <w:szCs w:val="28"/>
        </w:rPr>
      </w:pPr>
    </w:p>
    <w:p w:rsidR="001B5191" w:rsidRDefault="001B5191" w:rsidP="001B5191">
      <w:pPr>
        <w:pStyle w:val="a6"/>
        <w:jc w:val="center"/>
        <w:rPr>
          <w:rStyle w:val="rvts15"/>
          <w:rFonts w:ascii="Times New Roman" w:hAnsi="Times New Roman"/>
          <w:sz w:val="28"/>
          <w:szCs w:val="28"/>
        </w:rPr>
      </w:pPr>
    </w:p>
    <w:p w:rsidR="001B5191" w:rsidRDefault="001B5191" w:rsidP="001B5191">
      <w:pPr>
        <w:jc w:val="center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УМОВИ</w:t>
      </w:r>
    </w:p>
    <w:p w:rsidR="001B5191" w:rsidRPr="001B5191" w:rsidRDefault="001B5191" w:rsidP="001B5191">
      <w:pPr>
        <w:pStyle w:val="a6"/>
        <w:jc w:val="center"/>
        <w:rPr>
          <w:rFonts w:ascii="Times New Roman" w:hAnsi="Times New Roman"/>
        </w:rPr>
      </w:pPr>
      <w:proofErr w:type="spellStart"/>
      <w:r w:rsidRPr="001B5191">
        <w:rPr>
          <w:rFonts w:ascii="Times New Roman" w:hAnsi="Times New Roman"/>
        </w:rPr>
        <w:t>проведення</w:t>
      </w:r>
      <w:proofErr w:type="spellEnd"/>
      <w:r w:rsidRPr="001B5191">
        <w:rPr>
          <w:rFonts w:ascii="Times New Roman" w:hAnsi="Times New Roman"/>
        </w:rPr>
        <w:t xml:space="preserve"> конкурсу на </w:t>
      </w:r>
      <w:proofErr w:type="spellStart"/>
      <w:r w:rsidRPr="001B5191">
        <w:rPr>
          <w:rFonts w:ascii="Times New Roman" w:hAnsi="Times New Roman"/>
        </w:rPr>
        <w:t>зайняття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вакантної</w:t>
      </w:r>
      <w:proofErr w:type="spellEnd"/>
      <w:r w:rsidRPr="001B5191">
        <w:rPr>
          <w:rFonts w:ascii="Times New Roman" w:hAnsi="Times New Roman"/>
        </w:rPr>
        <w:t xml:space="preserve"> посади </w:t>
      </w:r>
      <w:proofErr w:type="spellStart"/>
      <w:r w:rsidRPr="001B5191">
        <w:rPr>
          <w:rFonts w:ascii="Times New Roman" w:hAnsi="Times New Roman"/>
        </w:rPr>
        <w:t>державної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служби</w:t>
      </w:r>
      <w:proofErr w:type="spellEnd"/>
    </w:p>
    <w:p w:rsidR="001B5191" w:rsidRPr="001B5191" w:rsidRDefault="001B5191" w:rsidP="001B5191">
      <w:pPr>
        <w:pStyle w:val="a6"/>
        <w:jc w:val="center"/>
        <w:rPr>
          <w:rFonts w:ascii="Times New Roman" w:hAnsi="Times New Roman"/>
        </w:rPr>
      </w:pPr>
      <w:proofErr w:type="spellStart"/>
      <w:r w:rsidRPr="001B5191">
        <w:rPr>
          <w:rFonts w:ascii="Times New Roman" w:hAnsi="Times New Roman"/>
        </w:rPr>
        <w:t>категорії</w:t>
      </w:r>
      <w:proofErr w:type="spellEnd"/>
      <w:r w:rsidRPr="001B5191">
        <w:rPr>
          <w:rFonts w:ascii="Times New Roman" w:hAnsi="Times New Roman"/>
        </w:rPr>
        <w:t xml:space="preserve"> «В» - головного </w:t>
      </w:r>
      <w:proofErr w:type="spellStart"/>
      <w:r w:rsidRPr="001B5191">
        <w:rPr>
          <w:rFonts w:ascii="Times New Roman" w:hAnsi="Times New Roman"/>
        </w:rPr>
        <w:t>спеціаліста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відділу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грошових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виплат</w:t>
      </w:r>
      <w:proofErr w:type="spellEnd"/>
      <w:r w:rsidRPr="001B5191">
        <w:rPr>
          <w:rFonts w:ascii="Times New Roman" w:hAnsi="Times New Roman"/>
        </w:rPr>
        <w:t xml:space="preserve"> та </w:t>
      </w:r>
      <w:proofErr w:type="spellStart"/>
      <w:r w:rsidRPr="001B5191">
        <w:rPr>
          <w:rFonts w:ascii="Times New Roman" w:hAnsi="Times New Roman"/>
        </w:rPr>
        <w:t>компенсацій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управління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proofErr w:type="gramStart"/>
      <w:r w:rsidRPr="001B5191">
        <w:rPr>
          <w:rFonts w:ascii="Times New Roman" w:hAnsi="Times New Roman"/>
        </w:rPr>
        <w:t>соц</w:t>
      </w:r>
      <w:proofErr w:type="gramEnd"/>
      <w:r w:rsidRPr="001B5191">
        <w:rPr>
          <w:rFonts w:ascii="Times New Roman" w:hAnsi="Times New Roman"/>
        </w:rPr>
        <w:t>іального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захисту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населення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Луцької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районної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державної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адміністрації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Волинської</w:t>
      </w:r>
      <w:proofErr w:type="spellEnd"/>
      <w:r w:rsidRPr="001B5191">
        <w:rPr>
          <w:rFonts w:ascii="Times New Roman" w:hAnsi="Times New Roman"/>
        </w:rPr>
        <w:t xml:space="preserve"> </w:t>
      </w:r>
      <w:proofErr w:type="spellStart"/>
      <w:r w:rsidRPr="001B5191">
        <w:rPr>
          <w:rFonts w:ascii="Times New Roman" w:hAnsi="Times New Roman"/>
        </w:rPr>
        <w:t>області</w:t>
      </w:r>
      <w:proofErr w:type="spellEnd"/>
    </w:p>
    <w:p w:rsidR="001B5191" w:rsidRDefault="001B5191" w:rsidP="001B519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2830"/>
        <w:gridCol w:w="6094"/>
      </w:tblGrid>
      <w:tr w:rsidR="001B5191" w:rsidTr="001B5191">
        <w:tc>
          <w:tcPr>
            <w:tcW w:w="9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2"/>
              <w:spacing w:line="254" w:lineRule="auto"/>
              <w:jc w:val="center"/>
            </w:pPr>
            <w:proofErr w:type="spellStart"/>
            <w:r>
              <w:t>Загальні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</w:p>
        </w:tc>
      </w:tr>
      <w:tr w:rsidR="001B5191" w:rsidTr="001B5191">
        <w:trPr>
          <w:trHeight w:val="259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</w:pPr>
            <w:proofErr w:type="spellStart"/>
            <w:r>
              <w:t>Посадові</w:t>
            </w:r>
            <w:proofErr w:type="spellEnd"/>
            <w:r>
              <w:t xml:space="preserve"> </w:t>
            </w:r>
            <w:proofErr w:type="spellStart"/>
            <w:r>
              <w:t>обов’язки</w:t>
            </w:r>
            <w:proofErr w:type="spellEnd"/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C00475" w:rsidP="00C00475">
            <w:pPr>
              <w:pStyle w:val="a6"/>
              <w:spacing w:line="276" w:lineRule="auto"/>
              <w:ind w:left="128" w:hanging="12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контроль та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несе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правильністю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субсидій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компенсацій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чинного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правильності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прийнятих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усіх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видів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іальної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спеціалістами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ОТГ. За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відсутності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необхідних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відомостей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особовій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справі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неправильно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оформлених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довідок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повертає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комплект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обґрунтованими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поясненнями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спеціалісту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про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журналі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приймання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заяв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усіх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видів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робить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відповідну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комплекту,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дня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особові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разом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до головного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спеціаліста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грошових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виплат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компенсацій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5191" w:rsidRDefault="00C00475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r w:rsidR="001B5191">
              <w:rPr>
                <w:rFonts w:ascii="Times New Roman" w:hAnsi="Times New Roman"/>
                <w:sz w:val="24"/>
                <w:szCs w:val="24"/>
              </w:rPr>
              <w:t xml:space="preserve">За результатами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перевірки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заяв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визначає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необхідність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доц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ільність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сім’ї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чи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особи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реєстрах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соціальним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інспекторам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5191" w:rsidRDefault="00C00475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інформацію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звернень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звітний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місяць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по видах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допомог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5191" w:rsidRDefault="00C00475" w:rsidP="00C00475">
            <w:pPr>
              <w:pStyle w:val="a6"/>
              <w:tabs>
                <w:tab w:val="left" w:pos="553"/>
              </w:tabs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контроль за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веденням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журналів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заяв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ішень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Проводить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співбесіди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заявниками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Проводить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особистий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заявників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складних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B519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B5191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розв’язання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спірних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="001B51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5191" w:rsidRDefault="001B5191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Надає консультації громадянам з питань надання всіх видів соціальної допомоги, ознайомлює з порядком їх оформлення, умовами отримання, переліком необхідних документів.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консультації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стосовно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конкретної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особи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компенсаційних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виплат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пільг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Сприяє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громадянам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одержанні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компенсацій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субсидій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5191" w:rsidRDefault="001B5191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Розглядає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пропозиції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скарги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заяви,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усунення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причин,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спричиняють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скарги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персональних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доступ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протидії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1B5191" w:rsidRDefault="001B5191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Слідкує за наявністю інформаційних матеріалів в Єдиній приймальні, здійснює контроль за додержанням термінів розгляду документів для всіх видів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широку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роз’яснювальну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роботу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інформує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іальних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субсидій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компенсацій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особам,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постраждалих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наслідків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ЧАЕС.</w:t>
            </w:r>
          </w:p>
          <w:p w:rsidR="001B5191" w:rsidRDefault="001B5191" w:rsidP="00C00475">
            <w:pPr>
              <w:pStyle w:val="a6"/>
              <w:spacing w:line="276" w:lineRule="auto"/>
              <w:ind w:lef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Здійснює перевірку достовірності поданої інформації заявниками, відповідній інформації поданої підприємствами, організаціями для призначення соціальних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компенсацій, субсидій.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консультаційно-правову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ідприємствам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організаціям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форм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компенсацій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субсидій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5191" w:rsidRDefault="001B5191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  <w:tr w:rsidR="001B5191" w:rsidTr="001B5191"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</w:pPr>
            <w:proofErr w:type="spellStart"/>
            <w:r>
              <w:lastRenderedPageBreak/>
              <w:t>Умови</w:t>
            </w:r>
            <w:proofErr w:type="spellEnd"/>
            <w:r>
              <w:t xml:space="preserve"> оплати </w:t>
            </w:r>
            <w:proofErr w:type="spellStart"/>
            <w:r>
              <w:t>праці</w:t>
            </w:r>
            <w:proofErr w:type="spellEnd"/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before="0" w:beforeAutospacing="0" w:after="0" w:afterAutospacing="0" w:line="254" w:lineRule="auto"/>
              <w:ind w:left="70"/>
            </w:pPr>
            <w:r>
              <w:t xml:space="preserve">- </w:t>
            </w:r>
            <w:proofErr w:type="spellStart"/>
            <w:r>
              <w:t>Посадовий</w:t>
            </w:r>
            <w:proofErr w:type="spellEnd"/>
            <w:r>
              <w:t xml:space="preserve"> оклад – </w:t>
            </w:r>
            <w:r>
              <w:rPr>
                <w:lang w:val="uk-UA"/>
              </w:rPr>
              <w:t>4100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B5191" w:rsidRDefault="001B5191">
            <w:pPr>
              <w:pStyle w:val="rvps14"/>
              <w:spacing w:before="0" w:beforeAutospacing="0" w:after="0" w:afterAutospacing="0" w:line="254" w:lineRule="auto"/>
              <w:ind w:left="70"/>
            </w:pPr>
            <w:r>
              <w:t xml:space="preserve">- Надбавка за </w:t>
            </w:r>
            <w:proofErr w:type="spellStart"/>
            <w:r>
              <w:t>вислугу</w:t>
            </w:r>
            <w:proofErr w:type="spellEnd"/>
            <w:r>
              <w:t xml:space="preserve"> </w:t>
            </w:r>
            <w:proofErr w:type="spellStart"/>
            <w:r>
              <w:t>рокі</w:t>
            </w:r>
            <w:proofErr w:type="gramStart"/>
            <w:r>
              <w:t>в</w:t>
            </w:r>
            <w:proofErr w:type="spellEnd"/>
            <w:proofErr w:type="gramEnd"/>
            <w:r>
              <w:t>;</w:t>
            </w:r>
          </w:p>
          <w:p w:rsidR="001B5191" w:rsidRDefault="001B5191">
            <w:pPr>
              <w:pStyle w:val="rvps14"/>
              <w:spacing w:before="0" w:beforeAutospacing="0" w:after="0" w:afterAutospacing="0" w:line="254" w:lineRule="auto"/>
              <w:ind w:left="70"/>
            </w:pPr>
            <w:r>
              <w:t xml:space="preserve">- Надбавка за ранг </w:t>
            </w:r>
            <w:proofErr w:type="gramStart"/>
            <w:r>
              <w:t>державного</w:t>
            </w:r>
            <w:proofErr w:type="gramEnd"/>
            <w:r>
              <w:t xml:space="preserve"> </w:t>
            </w:r>
            <w:proofErr w:type="spellStart"/>
            <w:r>
              <w:t>службовця</w:t>
            </w:r>
            <w:proofErr w:type="spellEnd"/>
            <w:r>
              <w:t>;</w:t>
            </w:r>
          </w:p>
          <w:p w:rsidR="001B5191" w:rsidRDefault="001B5191">
            <w:pPr>
              <w:pStyle w:val="rvps14"/>
              <w:spacing w:before="0" w:beforeAutospacing="0" w:after="0" w:afterAutospacing="0" w:line="254" w:lineRule="auto"/>
              <w:ind w:left="70"/>
            </w:pPr>
            <w:r>
              <w:t xml:space="preserve">- </w:t>
            </w:r>
            <w:proofErr w:type="spellStart"/>
            <w:r>
              <w:t>Премія</w:t>
            </w:r>
            <w:proofErr w:type="spellEnd"/>
            <w:r>
              <w:t xml:space="preserve"> (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>).</w:t>
            </w:r>
          </w:p>
        </w:tc>
      </w:tr>
      <w:tr w:rsidR="001B5191" w:rsidTr="001B5191"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</w:pPr>
            <w:proofErr w:type="spellStart"/>
            <w:r>
              <w:t>Інформація</w:t>
            </w:r>
            <w:proofErr w:type="spellEnd"/>
            <w:r>
              <w:t xml:space="preserve"> про </w:t>
            </w:r>
            <w:proofErr w:type="spellStart"/>
            <w:r>
              <w:t>строковість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безстроковість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посаду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before="0" w:beforeAutospacing="0" w:after="0" w:afterAutospacing="0" w:line="254" w:lineRule="auto"/>
              <w:ind w:firstLine="70"/>
            </w:pP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безстрокове</w:t>
            </w:r>
            <w:proofErr w:type="spellEnd"/>
            <w:r>
              <w:t xml:space="preserve"> </w:t>
            </w:r>
          </w:p>
        </w:tc>
      </w:tr>
      <w:tr w:rsidR="001B5191" w:rsidTr="001B5191"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</w:pP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участі</w:t>
            </w:r>
            <w:proofErr w:type="spellEnd"/>
            <w:r>
              <w:t xml:space="preserve"> в </w:t>
            </w:r>
            <w:proofErr w:type="spellStart"/>
            <w:r>
              <w:t>конкурсі</w:t>
            </w:r>
            <w:proofErr w:type="spellEnd"/>
            <w:r>
              <w:t xml:space="preserve">, та строк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подання</w:t>
            </w:r>
            <w:proofErr w:type="spellEnd"/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Pr="00C00475" w:rsidRDefault="001B5191" w:rsidP="00C00475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hAnsi="Times New Roman"/>
              </w:rPr>
              <w:t>1</w:t>
            </w:r>
            <w:r w:rsidRPr="00C00475">
              <w:rPr>
                <w:rFonts w:ascii="Times New Roman" w:eastAsia="Calibri" w:hAnsi="Times New Roman"/>
              </w:rPr>
              <w:t>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копія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паспорта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громадянина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України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Pr="00C00475" w:rsidRDefault="001B5191" w:rsidP="00C00475">
            <w:pPr>
              <w:pStyle w:val="a6"/>
              <w:ind w:left="128"/>
              <w:jc w:val="both"/>
              <w:rPr>
                <w:rFonts w:ascii="Times New Roman" w:eastAsia="Calibri" w:hAnsi="Times New Roman"/>
                <w:lang w:eastAsia="uk-UA"/>
              </w:rPr>
            </w:pPr>
            <w:r w:rsidRPr="00C00475">
              <w:rPr>
                <w:rFonts w:ascii="Times New Roman" w:eastAsia="Calibri" w:hAnsi="Times New Roman"/>
              </w:rPr>
              <w:t>2)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письмова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заява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про участь у </w:t>
            </w:r>
            <w:proofErr w:type="spellStart"/>
            <w:r w:rsidRPr="00C00475">
              <w:rPr>
                <w:rFonts w:ascii="Times New Roman" w:eastAsia="Calibri" w:hAnsi="Times New Roman"/>
              </w:rPr>
              <w:t>конкурсі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із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зазначенням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основних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мотивів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до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зайняття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посади </w:t>
            </w:r>
            <w:proofErr w:type="spellStart"/>
            <w:r w:rsidRPr="00C00475">
              <w:rPr>
                <w:rFonts w:ascii="Times New Roman" w:eastAsia="Calibri" w:hAnsi="Times New Roman"/>
              </w:rPr>
              <w:t>державної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служби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, до </w:t>
            </w:r>
            <w:proofErr w:type="spellStart"/>
            <w:r w:rsidRPr="00C00475">
              <w:rPr>
                <w:rFonts w:ascii="Times New Roman" w:eastAsia="Calibri" w:hAnsi="Times New Roman"/>
              </w:rPr>
              <w:t>якої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додається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резюме </w:t>
            </w:r>
            <w:proofErr w:type="gramStart"/>
            <w:r w:rsidRPr="00C00475">
              <w:rPr>
                <w:rFonts w:ascii="Times New Roman" w:eastAsia="Calibri" w:hAnsi="Times New Roman"/>
              </w:rPr>
              <w:t xml:space="preserve">у </w:t>
            </w:r>
            <w:proofErr w:type="spellStart"/>
            <w:r w:rsidRPr="00C00475">
              <w:rPr>
                <w:rFonts w:ascii="Times New Roman" w:eastAsia="Calibri" w:hAnsi="Times New Roman"/>
              </w:rPr>
              <w:t>дов</w:t>
            </w:r>
            <w:proofErr w:type="gramEnd"/>
            <w:r w:rsidRPr="00C00475">
              <w:rPr>
                <w:rFonts w:ascii="Times New Roman" w:eastAsia="Calibri" w:hAnsi="Times New Roman"/>
              </w:rPr>
              <w:t>ільній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формі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Pr="00C00475" w:rsidRDefault="001B5191" w:rsidP="00C00475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eastAsia="Calibri" w:hAnsi="Times New Roman"/>
              </w:rPr>
              <w:t>3)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письмова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заява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, в </w:t>
            </w:r>
            <w:proofErr w:type="spellStart"/>
            <w:r w:rsidRPr="00C00475">
              <w:rPr>
                <w:rFonts w:ascii="Times New Roman" w:eastAsia="Calibri" w:hAnsi="Times New Roman"/>
              </w:rPr>
              <w:t>якій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особа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повідомляє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C00475">
              <w:rPr>
                <w:rFonts w:ascii="Times New Roman" w:eastAsia="Calibri" w:hAnsi="Times New Roman"/>
              </w:rPr>
              <w:t>що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до </w:t>
            </w:r>
            <w:proofErr w:type="spellStart"/>
            <w:r w:rsidRPr="00C00475">
              <w:rPr>
                <w:rFonts w:ascii="Times New Roman" w:eastAsia="Calibri" w:hAnsi="Times New Roman"/>
              </w:rPr>
              <w:t>неї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gramStart"/>
            <w:r w:rsidRPr="00C00475">
              <w:rPr>
                <w:rFonts w:ascii="Times New Roman" w:eastAsia="Calibri" w:hAnsi="Times New Roman"/>
              </w:rPr>
              <w:t>не</w:t>
            </w:r>
            <w:proofErr w:type="gram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застосовуються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заборони, </w:t>
            </w:r>
            <w:proofErr w:type="spellStart"/>
            <w:r w:rsidRPr="00C00475">
              <w:rPr>
                <w:rFonts w:ascii="Times New Roman" w:eastAsia="Calibri" w:hAnsi="Times New Roman"/>
              </w:rPr>
              <w:t>визначені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hyperlink r:id="rId4" w:anchor="n13" w:tgtFrame="_blank" w:history="1">
              <w:proofErr w:type="spellStart"/>
              <w:r w:rsidRPr="00C00475">
                <w:rPr>
                  <w:rStyle w:val="a3"/>
                  <w:rFonts w:ascii="Times New Roman" w:eastAsia="Calibri" w:hAnsi="Times New Roman"/>
                  <w:color w:val="auto"/>
                  <w:sz w:val="24"/>
                  <w:szCs w:val="24"/>
                  <w:u w:val="none"/>
                </w:rPr>
                <w:t>частиною</w:t>
              </w:r>
              <w:proofErr w:type="spellEnd"/>
              <w:r w:rsidRPr="00C00475">
                <w:rPr>
                  <w:rStyle w:val="a3"/>
                  <w:rFonts w:ascii="Times New Roman" w:eastAsia="Calibri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C00475">
                <w:rPr>
                  <w:rStyle w:val="a3"/>
                  <w:rFonts w:ascii="Times New Roman" w:eastAsia="Calibri" w:hAnsi="Times New Roman"/>
                  <w:color w:val="auto"/>
                  <w:sz w:val="24"/>
                  <w:szCs w:val="24"/>
                  <w:u w:val="none"/>
                </w:rPr>
                <w:t>третьою</w:t>
              </w:r>
              <w:proofErr w:type="spellEnd"/>
            </w:hyperlink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або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hyperlink r:id="rId5" w:anchor="n14" w:tgtFrame="_blank" w:history="1">
              <w:r w:rsidRPr="00C00475">
                <w:rPr>
                  <w:rStyle w:val="a3"/>
                  <w:rFonts w:ascii="Times New Roman" w:eastAsia="Calibri" w:hAnsi="Times New Roman"/>
                  <w:color w:val="auto"/>
                  <w:sz w:val="24"/>
                  <w:szCs w:val="24"/>
                  <w:u w:val="none"/>
                </w:rPr>
                <w:t>четвертою</w:t>
              </w:r>
            </w:hyperlink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статті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1 Закону </w:t>
            </w:r>
            <w:proofErr w:type="spellStart"/>
            <w:r w:rsidRPr="00C00475">
              <w:rPr>
                <w:rFonts w:ascii="Times New Roman" w:eastAsia="Calibri" w:hAnsi="Times New Roman"/>
              </w:rPr>
              <w:t>України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«Про </w:t>
            </w:r>
            <w:proofErr w:type="spellStart"/>
            <w:r w:rsidRPr="00C00475">
              <w:rPr>
                <w:rFonts w:ascii="Times New Roman" w:eastAsia="Calibri" w:hAnsi="Times New Roman"/>
              </w:rPr>
              <w:t>очищення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влади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», та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надає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згоду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на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проходження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перевірки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та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оприлюднення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відомостей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стосовно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неї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відповідно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до 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зазначеного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Закону;</w:t>
            </w:r>
          </w:p>
          <w:p w:rsidR="001B5191" w:rsidRPr="00C00475" w:rsidRDefault="001B5191" w:rsidP="0003409F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eastAsia="Calibri" w:hAnsi="Times New Roman"/>
              </w:rPr>
              <w:t>4)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копія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(</w:t>
            </w:r>
            <w:proofErr w:type="spellStart"/>
            <w:r w:rsidRPr="00C00475">
              <w:rPr>
                <w:rFonts w:ascii="Times New Roman" w:eastAsia="Calibri" w:hAnsi="Times New Roman"/>
              </w:rPr>
              <w:t>копії</w:t>
            </w:r>
            <w:proofErr w:type="spellEnd"/>
            <w:r w:rsidRPr="00C00475">
              <w:rPr>
                <w:rFonts w:ascii="Times New Roman" w:eastAsia="Calibri" w:hAnsi="Times New Roman"/>
              </w:rPr>
              <w:t>) документа (</w:t>
            </w:r>
            <w:proofErr w:type="spellStart"/>
            <w:r w:rsidRPr="00C00475">
              <w:rPr>
                <w:rFonts w:ascii="Times New Roman" w:eastAsia="Calibri" w:hAnsi="Times New Roman"/>
              </w:rPr>
              <w:t>документів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) про </w:t>
            </w:r>
            <w:proofErr w:type="spellStart"/>
            <w:r w:rsidRPr="00C00475">
              <w:rPr>
                <w:rFonts w:ascii="Times New Roman" w:eastAsia="Calibri" w:hAnsi="Times New Roman"/>
              </w:rPr>
              <w:t>освіту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Pr="00C00475" w:rsidRDefault="001B5191" w:rsidP="0003409F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eastAsia="Calibri" w:hAnsi="Times New Roman"/>
              </w:rPr>
              <w:t>5)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посвідчення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атестації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щодо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вільного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володіння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державною </w:t>
            </w:r>
            <w:proofErr w:type="spellStart"/>
            <w:r w:rsidRPr="00C00475">
              <w:rPr>
                <w:rFonts w:ascii="Times New Roman" w:eastAsia="Calibri" w:hAnsi="Times New Roman"/>
              </w:rPr>
              <w:t>мовою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Pr="00C00475" w:rsidRDefault="001B5191" w:rsidP="0003409F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eastAsia="Calibri" w:hAnsi="Times New Roman"/>
              </w:rPr>
              <w:lastRenderedPageBreak/>
              <w:t>6)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заповнена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особова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картка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встановленого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зразка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Pr="00C00475" w:rsidRDefault="001B5191" w:rsidP="0003409F">
            <w:pPr>
              <w:pStyle w:val="a6"/>
              <w:ind w:left="128"/>
              <w:jc w:val="both"/>
              <w:rPr>
                <w:rFonts w:ascii="Times New Roman" w:eastAsia="Calibri" w:hAnsi="Times New Roman"/>
              </w:rPr>
            </w:pPr>
            <w:r w:rsidRPr="00C00475">
              <w:rPr>
                <w:rFonts w:ascii="Times New Roman" w:eastAsia="Calibri" w:hAnsi="Times New Roman"/>
              </w:rPr>
              <w:t>7) </w:t>
            </w:r>
            <w:proofErr w:type="spellStart"/>
            <w:r w:rsidRPr="00C00475">
              <w:rPr>
                <w:rFonts w:ascii="Times New Roman" w:eastAsia="Calibri" w:hAnsi="Times New Roman"/>
              </w:rPr>
              <w:t>декларація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особи, </w:t>
            </w:r>
            <w:proofErr w:type="spellStart"/>
            <w:r w:rsidRPr="00C00475">
              <w:rPr>
                <w:rFonts w:ascii="Times New Roman" w:eastAsia="Calibri" w:hAnsi="Times New Roman"/>
              </w:rPr>
              <w:t>уповноваженої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на </w:t>
            </w:r>
            <w:proofErr w:type="spellStart"/>
            <w:r w:rsidRPr="00C00475">
              <w:rPr>
                <w:rFonts w:ascii="Times New Roman" w:eastAsia="Calibri" w:hAnsi="Times New Roman"/>
              </w:rPr>
              <w:t>виконання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функцій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держави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або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місцевого</w:t>
            </w:r>
            <w:proofErr w:type="spellEnd"/>
            <w:r w:rsidRPr="00C0047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00475">
              <w:rPr>
                <w:rFonts w:ascii="Times New Roman" w:eastAsia="Calibri" w:hAnsi="Times New Roman"/>
              </w:rPr>
              <w:t>самоврядування</w:t>
            </w:r>
            <w:proofErr w:type="spellEnd"/>
            <w:r w:rsidRPr="00C00475">
              <w:rPr>
                <w:rFonts w:ascii="Times New Roman" w:eastAsia="Calibri" w:hAnsi="Times New Roman"/>
              </w:rPr>
              <w:t>, за 2017 </w:t>
            </w:r>
            <w:proofErr w:type="spellStart"/>
            <w:proofErr w:type="gramStart"/>
            <w:r w:rsidRPr="00C00475">
              <w:rPr>
                <w:rFonts w:ascii="Times New Roman" w:eastAsia="Calibri" w:hAnsi="Times New Roman"/>
              </w:rPr>
              <w:t>р</w:t>
            </w:r>
            <w:proofErr w:type="gramEnd"/>
            <w:r w:rsidRPr="00C00475">
              <w:rPr>
                <w:rFonts w:ascii="Times New Roman" w:eastAsia="Calibri" w:hAnsi="Times New Roman"/>
              </w:rPr>
              <w:t>ік</w:t>
            </w:r>
            <w:proofErr w:type="spellEnd"/>
            <w:r w:rsidRPr="00C00475">
              <w:rPr>
                <w:rFonts w:ascii="Times New Roman" w:eastAsia="Calibri" w:hAnsi="Times New Roman"/>
              </w:rPr>
              <w:t>;</w:t>
            </w:r>
          </w:p>
          <w:p w:rsidR="001B5191" w:rsidRDefault="001B5191" w:rsidP="0003409F">
            <w:pPr>
              <w:pStyle w:val="a6"/>
              <w:ind w:left="128"/>
              <w:jc w:val="both"/>
              <w:rPr>
                <w:lang w:val="uk-UA"/>
              </w:rPr>
            </w:pPr>
            <w:r w:rsidRPr="00C00475">
              <w:rPr>
                <w:rFonts w:ascii="Times New Roman" w:hAnsi="Times New Roman"/>
                <w:lang w:val="uk-UA"/>
              </w:rPr>
              <w:t>Строк подання документів: до 06 квітня 2018 року включно.</w:t>
            </w:r>
          </w:p>
        </w:tc>
      </w:tr>
      <w:tr w:rsidR="001B5191" w:rsidTr="001B5191"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Pr="0003409F" w:rsidRDefault="001B5191" w:rsidP="0003409F">
            <w:pPr>
              <w:pStyle w:val="a6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03409F">
              <w:rPr>
                <w:rFonts w:ascii="Times New Roman" w:hAnsi="Times New Roman"/>
                <w:sz w:val="24"/>
                <w:szCs w:val="24"/>
              </w:rPr>
              <w:t>43001, Волинська область,</w:t>
            </w:r>
          </w:p>
          <w:p w:rsidR="001B5191" w:rsidRPr="0003409F" w:rsidRDefault="001B5191" w:rsidP="0003409F">
            <w:pPr>
              <w:pStyle w:val="a6"/>
              <w:ind w:left="128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409F">
              <w:rPr>
                <w:rFonts w:ascii="Times New Roman" w:hAnsi="Times New Roman"/>
                <w:sz w:val="24"/>
                <w:szCs w:val="24"/>
              </w:rPr>
              <w:t>м. Луцьк, вул. Ковельська, 53</w:t>
            </w:r>
          </w:p>
          <w:p w:rsidR="001B5191" w:rsidRPr="0003409F" w:rsidRDefault="001B5191" w:rsidP="0003409F">
            <w:pPr>
              <w:pStyle w:val="a6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03409F">
              <w:rPr>
                <w:rFonts w:ascii="Times New Roman" w:hAnsi="Times New Roman"/>
                <w:sz w:val="24"/>
                <w:szCs w:val="24"/>
              </w:rPr>
              <w:t>11 год.00 хв.,  13 квітня 2018 року  (тестування)</w:t>
            </w:r>
          </w:p>
        </w:tc>
      </w:tr>
      <w:tr w:rsidR="001B5191" w:rsidTr="001B5191"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Pr="0003409F" w:rsidRDefault="0003409F" w:rsidP="000340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="001B5191" w:rsidRPr="0003409F">
              <w:rPr>
                <w:rFonts w:ascii="Times New Roman" w:hAnsi="Times New Roman"/>
                <w:sz w:val="24"/>
                <w:szCs w:val="24"/>
              </w:rPr>
              <w:t>Дейнега</w:t>
            </w:r>
            <w:proofErr w:type="spellEnd"/>
            <w:r w:rsidR="001B5191" w:rsidRPr="00034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 w:rsidRPr="0003409F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="001B5191" w:rsidRPr="00034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91" w:rsidRPr="0003409F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  <w:p w:rsidR="001B5191" w:rsidRPr="0003409F" w:rsidRDefault="001B5191" w:rsidP="0003409F">
            <w:pPr>
              <w:pStyle w:val="a6"/>
              <w:ind w:left="128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409F">
              <w:rPr>
                <w:rFonts w:ascii="Times New Roman" w:hAnsi="Times New Roman"/>
                <w:sz w:val="24"/>
                <w:szCs w:val="24"/>
              </w:rPr>
              <w:t xml:space="preserve">тел. (0332) 760 860 </w:t>
            </w:r>
          </w:p>
          <w:p w:rsidR="001B5191" w:rsidRPr="0003409F" w:rsidRDefault="001B5191" w:rsidP="0003409F">
            <w:pPr>
              <w:pStyle w:val="a6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03409F"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  <w:r w:rsidRPr="0003409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409F">
              <w:rPr>
                <w:rFonts w:ascii="Times New Roman" w:hAnsi="Times New Roman"/>
                <w:sz w:val="24"/>
                <w:szCs w:val="24"/>
                <w:lang w:val="en-US"/>
              </w:rPr>
              <w:t>kadry</w:t>
            </w:r>
            <w:proofErr w:type="spellEnd"/>
            <w:r w:rsidRPr="0003409F">
              <w:rPr>
                <w:rFonts w:ascii="Times New Roman" w:hAnsi="Times New Roman"/>
                <w:sz w:val="24"/>
                <w:szCs w:val="24"/>
              </w:rPr>
              <w:t>762@</w:t>
            </w:r>
            <w:proofErr w:type="spellStart"/>
            <w:r w:rsidRPr="0003409F">
              <w:rPr>
                <w:rFonts w:ascii="Times New Roman" w:hAnsi="Times New Roman"/>
                <w:sz w:val="24"/>
                <w:szCs w:val="24"/>
                <w:lang w:val="en-US"/>
              </w:rPr>
              <w:t>qmail</w:t>
            </w:r>
            <w:proofErr w:type="spellEnd"/>
            <w:r w:rsidRPr="0003409F">
              <w:rPr>
                <w:rFonts w:ascii="Times New Roman" w:hAnsi="Times New Roman"/>
                <w:sz w:val="24"/>
                <w:szCs w:val="24"/>
              </w:rPr>
              <w:t>.</w:t>
            </w:r>
            <w:r w:rsidRPr="00034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 </w:t>
            </w:r>
          </w:p>
        </w:tc>
      </w:tr>
      <w:tr w:rsidR="001B5191" w:rsidTr="001B5191">
        <w:tc>
          <w:tcPr>
            <w:tcW w:w="9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Кваліфікаційні вимоги</w:t>
            </w:r>
          </w:p>
        </w:tc>
      </w:tr>
      <w:tr w:rsidR="001B5191" w:rsidTr="001B5191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Освіта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beforeAutospacing="0" w:afterAutospacing="0" w:line="254" w:lineRule="auto"/>
              <w:ind w:left="107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Вища освіта за освітнім ступенем не нижче молодшого бакалавра або бакалавр, </w:t>
            </w:r>
            <w:proofErr w:type="spellStart"/>
            <w:r>
              <w:t>технічного</w:t>
            </w:r>
            <w:proofErr w:type="spellEnd"/>
            <w:r>
              <w:rPr>
                <w:lang w:val="uk-UA"/>
              </w:rPr>
              <w:t xml:space="preserve"> або</w:t>
            </w:r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спрямування</w:t>
            </w:r>
            <w:bookmarkStart w:id="0" w:name="_GoBack"/>
            <w:bookmarkEnd w:id="0"/>
            <w:proofErr w:type="spellEnd"/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Досвід роботи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ind w:left="107"/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Володіння державною мовою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ind w:left="107"/>
              <w:rPr>
                <w:lang w:val="uk-UA"/>
              </w:rPr>
            </w:pPr>
            <w:r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1B5191" w:rsidTr="001B5191">
        <w:tc>
          <w:tcPr>
            <w:tcW w:w="9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2"/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Вимоги до компетентності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</w:pPr>
            <w: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Якісне виконання поставлених завдань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Вміння працювати з інформацією;</w:t>
            </w:r>
          </w:p>
          <w:p w:rsidR="001B5191" w:rsidRDefault="001B5191">
            <w:pPr>
              <w:pStyle w:val="a7"/>
              <w:tabs>
                <w:tab w:val="left" w:pos="344"/>
              </w:tabs>
              <w:spacing w:after="0" w:line="240" w:lineRule="auto"/>
              <w:ind w:left="0" w:firstLine="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Вміння вирішувати комплексні завдання.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</w:pPr>
            <w: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Командна робота та взаємодія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ind w:left="93" w:hanging="1"/>
              <w:jc w:val="both"/>
              <w:rPr>
                <w:lang w:val="uk-UA"/>
              </w:rPr>
            </w:pPr>
            <w:r>
              <w:rPr>
                <w:lang w:val="uk-UA"/>
              </w:rPr>
              <w:t>Вміння працювати в команді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Сприйняття змін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a7"/>
              <w:tabs>
                <w:tab w:val="left" w:pos="462"/>
              </w:tabs>
              <w:spacing w:after="0" w:line="265" w:lineRule="atLeast"/>
              <w:ind w:left="93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Здатність сприймати зміни та змінюватись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Технічні вміння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beforeAutospacing="0" w:afterAutospacing="0" w:line="254" w:lineRule="auto"/>
              <w:ind w:left="93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Особистісні компетенції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191" w:rsidRDefault="001B5191">
            <w:pPr>
              <w:pStyle w:val="rvps14"/>
              <w:spacing w:beforeAutospacing="0" w:afterAutospacing="0" w:line="254" w:lineRule="auto"/>
              <w:ind w:left="93" w:right="140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 xml:space="preserve">Відповідальність, неупередженість, об’єктивність, принциповість, ініціативність, доброзичливість, прагнення до самовдосконалення та підвищення фахового рівня, </w:t>
            </w:r>
            <w:r>
              <w:rPr>
                <w:iCs/>
                <w:lang w:val="uk-UA"/>
              </w:rPr>
              <w:t>вміння працювати в стресових ситуаціях.</w:t>
            </w:r>
          </w:p>
        </w:tc>
      </w:tr>
      <w:tr w:rsidR="001B5191" w:rsidTr="001B5191">
        <w:tc>
          <w:tcPr>
            <w:tcW w:w="9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before="0" w:beforeAutospacing="0" w:after="0" w:afterAutospacing="0"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Професійні знання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</w:pPr>
            <w: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>Знання законодавства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tabs>
                <w:tab w:val="left" w:pos="320"/>
              </w:tabs>
              <w:spacing w:before="0" w:beforeAutospacing="0" w:after="0" w:afterAutospacing="0" w:line="254" w:lineRule="auto"/>
              <w:ind w:left="61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>Конституція України;</w:t>
            </w:r>
          </w:p>
          <w:p w:rsidR="001B5191" w:rsidRDefault="001B5191">
            <w:pPr>
              <w:pStyle w:val="rvps14"/>
              <w:tabs>
                <w:tab w:val="left" w:pos="320"/>
              </w:tabs>
              <w:spacing w:before="0" w:beforeAutospacing="0" w:after="0" w:afterAutospacing="0" w:line="254" w:lineRule="auto"/>
              <w:ind w:left="61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службу»;</w:t>
            </w:r>
          </w:p>
          <w:p w:rsidR="001B5191" w:rsidRDefault="001B5191">
            <w:pPr>
              <w:pStyle w:val="rvps14"/>
              <w:tabs>
                <w:tab w:val="left" w:pos="320"/>
              </w:tabs>
              <w:spacing w:before="0" w:beforeAutospacing="0" w:after="0" w:afterAutospacing="0" w:line="254" w:lineRule="auto"/>
              <w:ind w:left="61" w:right="140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запобігання корупції».</w:t>
            </w:r>
          </w:p>
        </w:tc>
      </w:tr>
      <w:tr w:rsidR="001B5191" w:rsidTr="001B519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2"/>
              <w:spacing w:line="254" w:lineRule="auto"/>
            </w:pPr>
            <w: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5191" w:rsidRDefault="001B5191">
            <w:pPr>
              <w:pStyle w:val="rvps14"/>
              <w:spacing w:line="254" w:lineRule="auto"/>
              <w:rPr>
                <w:lang w:val="uk-UA"/>
              </w:rPr>
            </w:pPr>
            <w:r>
              <w:rPr>
                <w:lang w:val="uk-UA"/>
              </w:rPr>
              <w:t xml:space="preserve">Знання спеціального законодавства, що пов’язане із завданнями та змістом роботи державного службовця </w:t>
            </w:r>
            <w:r>
              <w:rPr>
                <w:lang w:val="uk-UA"/>
              </w:rPr>
              <w:lastRenderedPageBreak/>
              <w:t>відповідно до посадової інструкції (положення про структурний підрозділ)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5191" w:rsidRDefault="00AF15DE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</w:t>
            </w:r>
            <w:r w:rsidR="001B5191">
              <w:rPr>
                <w:rFonts w:ascii="Times New Roman" w:hAnsi="Times New Roman"/>
              </w:rPr>
              <w:t xml:space="preserve">Закон </w:t>
            </w:r>
            <w:proofErr w:type="spellStart"/>
            <w:r w:rsidR="001B5191">
              <w:rPr>
                <w:rFonts w:ascii="Times New Roman" w:hAnsi="Times New Roman"/>
              </w:rPr>
              <w:t>України</w:t>
            </w:r>
            <w:proofErr w:type="spellEnd"/>
            <w:r w:rsidR="001B5191">
              <w:rPr>
                <w:rFonts w:ascii="Times New Roman" w:hAnsi="Times New Roman"/>
              </w:rPr>
              <w:t xml:space="preserve"> «Про </w:t>
            </w:r>
            <w:proofErr w:type="spellStart"/>
            <w:r w:rsidR="001B5191">
              <w:rPr>
                <w:rFonts w:ascii="Times New Roman" w:hAnsi="Times New Roman"/>
              </w:rPr>
              <w:t>звернення</w:t>
            </w:r>
            <w:proofErr w:type="spellEnd"/>
            <w:r w:rsidR="001B5191">
              <w:rPr>
                <w:rFonts w:ascii="Times New Roman" w:hAnsi="Times New Roman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</w:rPr>
              <w:t>громадян</w:t>
            </w:r>
            <w:proofErr w:type="spellEnd"/>
            <w:r w:rsidR="001B5191">
              <w:rPr>
                <w:rFonts w:ascii="Times New Roman" w:hAnsi="Times New Roman"/>
              </w:rPr>
              <w:t>»;</w:t>
            </w:r>
          </w:p>
          <w:p w:rsidR="001B5191" w:rsidRDefault="00AF15DE">
            <w:pPr>
              <w:pStyle w:val="a6"/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1B5191">
              <w:rPr>
                <w:rFonts w:ascii="Times New Roman" w:hAnsi="Times New Roman"/>
              </w:rPr>
              <w:t xml:space="preserve">Закон </w:t>
            </w:r>
            <w:proofErr w:type="spellStart"/>
            <w:r w:rsidR="001B5191">
              <w:rPr>
                <w:rFonts w:ascii="Times New Roman" w:hAnsi="Times New Roman"/>
              </w:rPr>
              <w:t>України</w:t>
            </w:r>
            <w:proofErr w:type="spellEnd"/>
            <w:r w:rsidR="001B5191">
              <w:rPr>
                <w:rFonts w:ascii="Times New Roman" w:hAnsi="Times New Roman"/>
              </w:rPr>
              <w:t xml:space="preserve"> «Про доступ до </w:t>
            </w:r>
            <w:proofErr w:type="spellStart"/>
            <w:r w:rsidR="001B5191">
              <w:rPr>
                <w:rFonts w:ascii="Times New Roman" w:hAnsi="Times New Roman"/>
              </w:rPr>
              <w:t>публічної</w:t>
            </w:r>
            <w:proofErr w:type="spellEnd"/>
            <w:r w:rsidR="001B5191">
              <w:rPr>
                <w:rFonts w:ascii="Times New Roman" w:hAnsi="Times New Roman"/>
              </w:rPr>
              <w:t xml:space="preserve"> </w:t>
            </w:r>
            <w:proofErr w:type="spellStart"/>
            <w:r w:rsidR="001B5191">
              <w:rPr>
                <w:rFonts w:ascii="Times New Roman" w:hAnsi="Times New Roman"/>
              </w:rPr>
              <w:t>інформації</w:t>
            </w:r>
            <w:proofErr w:type="spellEnd"/>
            <w:r w:rsidR="001B5191">
              <w:rPr>
                <w:rFonts w:ascii="Times New Roman" w:hAnsi="Times New Roman"/>
              </w:rPr>
              <w:t>»;</w:t>
            </w:r>
          </w:p>
          <w:p w:rsidR="001B5191" w:rsidRDefault="00AF15DE">
            <w:pPr>
              <w:tabs>
                <w:tab w:val="left" w:pos="203"/>
                <w:tab w:val="left" w:pos="275"/>
              </w:tabs>
              <w:ind w:left="61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B5191">
              <w:rPr>
                <w:rFonts w:ascii="Times New Roman" w:hAnsi="Times New Roman"/>
              </w:rPr>
              <w:t>Закон України «Про добровільне об’єднання територіальних громад»;</w:t>
            </w:r>
            <w:r w:rsidR="001B5191">
              <w:rPr>
                <w:rFonts w:ascii="Times New Roman" w:hAnsi="Times New Roman" w:cs="Times New Roman"/>
              </w:rPr>
              <w:t xml:space="preserve"> Закон України «Про державну допомогу сім’ям з дітьми»; Закон України Про державну соціальну допомогу </w:t>
            </w:r>
            <w:r w:rsidR="001B5191">
              <w:rPr>
                <w:rFonts w:ascii="Times New Roman" w:hAnsi="Times New Roman" w:cs="Times New Roman"/>
              </w:rPr>
              <w:lastRenderedPageBreak/>
              <w:t>малозабезпеченим сім’ям»; Закон України «Про державну соціальну допомогу особам,які не мають права на пенсію,та інвалідам»; Порядок призначення і виплати державної допомоги сім’ям з дітьми; Порядок надання щомісячної допомоги внутрішньо переміщеним особам для покриття витрат на проживання, в тому числі на оплату житлово-комунальних послуг; Порядок призначення і виплати державної соціальної допомоги малозабезпеченим сім’ям; Порядок надання щомісячної допомоги внутрішньо переміщеним особам для покриття витрат на проживання, в тому числі на оплату житлово-комунальних послуг; Порядок призначення і виплати державної соціальної допомоги малозабезпеченим сім’ям; Положення про порядок призначення та надання населенню субсидій для відшкодування витрат на оплату житлово-комунальних  послуг;придбання скрапленого газу,твердого та рідкого пічного побутового палива,затвердженого постановою КМУ  від 21.10.1995 року № 848 (зі змінами)</w:t>
            </w:r>
          </w:p>
          <w:p w:rsidR="001B5191" w:rsidRDefault="001B5191">
            <w:pPr>
              <w:pStyle w:val="a6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1B5191" w:rsidRDefault="001B5191" w:rsidP="001B5191">
      <w:pPr>
        <w:pStyle w:val="a6"/>
        <w:spacing w:line="360" w:lineRule="auto"/>
        <w:ind w:left="4956" w:right="-144" w:firstLine="708"/>
        <w:rPr>
          <w:rFonts w:ascii="Times New Roman" w:hAnsi="Times New Roman"/>
          <w:sz w:val="24"/>
          <w:szCs w:val="24"/>
          <w:lang w:val="uk-UA"/>
        </w:rPr>
      </w:pPr>
    </w:p>
    <w:p w:rsidR="001B5191" w:rsidRDefault="001B5191" w:rsidP="001B5191">
      <w:pPr>
        <w:rPr>
          <w:rFonts w:ascii="Times New Roman" w:hAnsi="Times New Roman" w:cs="Times New Roman"/>
          <w:sz w:val="24"/>
          <w:szCs w:val="24"/>
        </w:rPr>
      </w:pPr>
    </w:p>
    <w:p w:rsidR="001B5191" w:rsidRDefault="001B5191" w:rsidP="001B5191">
      <w:pPr>
        <w:rPr>
          <w:rFonts w:ascii="Times New Roman" w:hAnsi="Times New Roman" w:cs="Times New Roman"/>
          <w:sz w:val="24"/>
          <w:szCs w:val="24"/>
        </w:rPr>
      </w:pPr>
    </w:p>
    <w:p w:rsidR="00000000" w:rsidRDefault="0003409F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B5191"/>
    <w:rsid w:val="0003409F"/>
    <w:rsid w:val="001B5191"/>
    <w:rsid w:val="00AF15DE"/>
    <w:rsid w:val="00C0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5191"/>
    <w:rPr>
      <w:color w:val="0000FF"/>
      <w:u w:val="single"/>
    </w:rPr>
  </w:style>
  <w:style w:type="paragraph" w:styleId="a4">
    <w:name w:val="footer"/>
    <w:basedOn w:val="a"/>
    <w:link w:val="a5"/>
    <w:uiPriority w:val="99"/>
    <w:semiHidden/>
    <w:unhideWhenUsed/>
    <w:rsid w:val="001B51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1B519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1B519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1B5191"/>
    <w:pPr>
      <w:ind w:left="720" w:firstLine="709"/>
      <w:contextualSpacing/>
      <w:jc w:val="both"/>
    </w:pPr>
    <w:rPr>
      <w:rFonts w:ascii="Calibri" w:eastAsia="Calibri" w:hAnsi="Calibri" w:cs="Times New Roman"/>
      <w:lang w:val="ru-RU" w:eastAsia="en-US"/>
    </w:rPr>
  </w:style>
  <w:style w:type="paragraph" w:customStyle="1" w:styleId="rvps12">
    <w:name w:val="rvps12"/>
    <w:basedOn w:val="a"/>
    <w:rsid w:val="001B5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B5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1B5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1B5191"/>
  </w:style>
  <w:style w:type="character" w:customStyle="1" w:styleId="rvts0">
    <w:name w:val="rvts0"/>
    <w:basedOn w:val="a0"/>
    <w:rsid w:val="001B5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2018-03-21T11:54:00Z</dcterms:created>
  <dcterms:modified xsi:type="dcterms:W3CDTF">2018-03-21T12:14:00Z</dcterms:modified>
</cp:coreProperties>
</file>